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8ED8C" w14:textId="77777777" w:rsidR="00BB39F1" w:rsidRPr="00F7188E" w:rsidRDefault="00BB39F1" w:rsidP="00BB39F1">
      <w:pPr>
        <w:spacing w:line="264" w:lineRule="auto"/>
        <w:rPr>
          <w:rFonts w:ascii="Segoe UI" w:hAnsi="Segoe UI" w:cs="Segoe UI"/>
          <w:color w:val="0F4761" w:themeColor="accent1" w:themeShade="BF"/>
        </w:rPr>
      </w:pPr>
    </w:p>
    <w:p w14:paraId="7FEDD006" w14:textId="77777777" w:rsidR="00BB39F1" w:rsidRPr="00F7188E" w:rsidRDefault="00BB39F1" w:rsidP="00BB39F1">
      <w:pPr>
        <w:spacing w:line="264" w:lineRule="auto"/>
        <w:rPr>
          <w:rFonts w:ascii="Segoe UI" w:hAnsi="Segoe UI" w:cs="Segoe UI"/>
          <w:color w:val="0F4761" w:themeColor="accent1" w:themeShade="BF"/>
        </w:rPr>
      </w:pPr>
    </w:p>
    <w:p w14:paraId="020D27C0" w14:textId="77777777" w:rsidR="00B1254F" w:rsidRPr="00B1254F" w:rsidRDefault="00BB39F1" w:rsidP="00B1254F">
      <w:pPr>
        <w:tabs>
          <w:tab w:val="left" w:pos="2268"/>
        </w:tabs>
        <w:spacing w:line="264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B1254F">
        <w:rPr>
          <w:rFonts w:ascii="Segoe UI" w:hAnsi="Segoe UI" w:cs="Segoe UI"/>
          <w:b/>
          <w:bCs/>
          <w:sz w:val="20"/>
          <w:szCs w:val="20"/>
        </w:rPr>
        <w:t>Příloha č. 06d</w:t>
      </w:r>
    </w:p>
    <w:p w14:paraId="32C288DD" w14:textId="04BDD7D1" w:rsidR="00BB39F1" w:rsidRPr="00E920F3" w:rsidRDefault="00BB39F1" w:rsidP="00B1254F">
      <w:pPr>
        <w:tabs>
          <w:tab w:val="left" w:pos="2268"/>
        </w:tabs>
        <w:spacing w:line="264" w:lineRule="auto"/>
        <w:jc w:val="center"/>
        <w:rPr>
          <w:rFonts w:ascii="Segoe UI" w:eastAsia="Calibri" w:hAnsi="Segoe UI" w:cs="Segoe UI"/>
          <w:sz w:val="20"/>
          <w:szCs w:val="20"/>
        </w:rPr>
      </w:pPr>
      <w:r w:rsidRPr="00E920F3">
        <w:rPr>
          <w:rFonts w:ascii="Segoe UI" w:hAnsi="Segoe UI" w:cs="Segoe UI"/>
          <w:sz w:val="20"/>
          <w:szCs w:val="20"/>
        </w:rPr>
        <w:t>Pravidel pro žadatele a příjemce podpory v</w:t>
      </w:r>
      <w:r w:rsidRPr="00E920F3">
        <w:rPr>
          <w:rFonts w:ascii="Segoe UI" w:eastAsia="Calibri" w:hAnsi="Segoe UI" w:cs="Segoe UI"/>
          <w:sz w:val="20"/>
          <w:szCs w:val="20"/>
        </w:rPr>
        <w:t xml:space="preserve"> </w:t>
      </w:r>
      <w:r w:rsidRPr="00E920F3">
        <w:rPr>
          <w:rFonts w:ascii="Segoe UI" w:hAnsi="Segoe UI" w:cs="Segoe UI"/>
          <w:sz w:val="20"/>
          <w:szCs w:val="20"/>
        </w:rPr>
        <w:t>OPŽP pro období 2021–</w:t>
      </w:r>
      <w:r w:rsidRPr="00E920F3">
        <w:rPr>
          <w:rFonts w:ascii="Segoe UI" w:eastAsia="Calibri" w:hAnsi="Segoe UI" w:cs="Segoe UI"/>
          <w:sz w:val="20"/>
          <w:szCs w:val="20"/>
        </w:rPr>
        <w:t>2027</w:t>
      </w:r>
    </w:p>
    <w:p w14:paraId="4280609A" w14:textId="77777777" w:rsidR="00BB39F1" w:rsidRDefault="00BB39F1" w:rsidP="00BB39F1">
      <w:pPr>
        <w:tabs>
          <w:tab w:val="left" w:pos="2268"/>
        </w:tabs>
        <w:spacing w:line="264" w:lineRule="auto"/>
        <w:rPr>
          <w:rFonts w:ascii="Segoe UI" w:eastAsia="Calibri" w:hAnsi="Segoe UI" w:cs="Segoe UI"/>
        </w:rPr>
      </w:pPr>
    </w:p>
    <w:p w14:paraId="3D9E688D" w14:textId="77777777" w:rsidR="00BB39F1" w:rsidRDefault="00BB39F1" w:rsidP="00BB39F1">
      <w:pPr>
        <w:tabs>
          <w:tab w:val="left" w:pos="2268"/>
        </w:tabs>
        <w:spacing w:line="264" w:lineRule="auto"/>
        <w:rPr>
          <w:rFonts w:ascii="Segoe UI" w:eastAsia="Calibri" w:hAnsi="Segoe UI" w:cs="Segoe UI"/>
        </w:rPr>
      </w:pPr>
    </w:p>
    <w:p w14:paraId="6A3C17BD" w14:textId="77777777" w:rsidR="00BB39F1" w:rsidRDefault="00BB39F1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26F0F4D8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31F06DFB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7F0738FE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68FAEE7B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5DAEEC68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7626E62B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69809D3A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134EAD34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514EB9D3" w14:textId="77777777" w:rsidR="005872E2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101CB0B7" w14:textId="77777777" w:rsidR="005872E2" w:rsidRPr="00F50181" w:rsidRDefault="005872E2" w:rsidP="00BB39F1">
      <w:pPr>
        <w:tabs>
          <w:tab w:val="left" w:pos="2268"/>
        </w:tabs>
        <w:spacing w:line="264" w:lineRule="auto"/>
        <w:rPr>
          <w:rFonts w:ascii="Segoe UI" w:hAnsi="Segoe UI" w:cs="Segoe UI"/>
        </w:rPr>
      </w:pPr>
    </w:p>
    <w:p w14:paraId="351BD6B7" w14:textId="11F6EF5D" w:rsidR="005872E2" w:rsidRDefault="000671F3" w:rsidP="00BB39F1">
      <w:pPr>
        <w:widowControl/>
        <w:spacing w:line="264" w:lineRule="auto"/>
        <w:jc w:val="center"/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</w:pPr>
      <w:r w:rsidRPr="00BB39F1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Přehled finančních oprav při porušení </w:t>
      </w:r>
      <w:r w:rsidR="00577EA9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>pravidel pro</w:t>
      </w:r>
      <w:r w:rsidRPr="00BB39F1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 zadávání veřejných zakázek</w:t>
      </w:r>
      <w:r w:rsidR="00C94363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 </w:t>
      </w:r>
      <w:r w:rsidR="00C94363" w:rsidRPr="00C94363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>v </w:t>
      </w:r>
      <w:r w:rsidR="00577EA9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>O</w:t>
      </w:r>
      <w:r w:rsidR="00C94363" w:rsidRPr="00C94363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peračním programu </w:t>
      </w:r>
      <w:r w:rsidR="00C94363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>Životní prostředí</w:t>
      </w:r>
      <w:r w:rsidR="00C94363" w:rsidRPr="00C94363"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t xml:space="preserve"> pro období 2021-2027</w:t>
      </w:r>
    </w:p>
    <w:p w14:paraId="038F2FA8" w14:textId="77777777" w:rsidR="005872E2" w:rsidRDefault="005872E2">
      <w:pPr>
        <w:widowControl/>
        <w:spacing w:line="240" w:lineRule="auto"/>
        <w:jc w:val="left"/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</w:pPr>
      <w:r>
        <w:rPr>
          <w:rFonts w:ascii="Segoe UI" w:eastAsiaTheme="minorHAnsi" w:hAnsi="Segoe UI" w:cs="Segoe UI"/>
          <w:b/>
          <w:bCs/>
          <w:smallCaps/>
          <w:color w:val="0F4761" w:themeColor="accent1" w:themeShade="BF"/>
          <w:sz w:val="36"/>
          <w:szCs w:val="36"/>
        </w:rPr>
        <w:br w:type="page"/>
      </w:r>
    </w:p>
    <w:p w14:paraId="4C96C29A" w14:textId="77777777" w:rsidR="00461D97" w:rsidRPr="00B41313" w:rsidRDefault="00461D97" w:rsidP="00461D97">
      <w:pPr>
        <w:widowControl/>
        <w:spacing w:after="120" w:line="240" w:lineRule="auto"/>
        <w:jc w:val="left"/>
        <w:rPr>
          <w:rFonts w:ascii="Segoe UI" w:hAnsi="Segoe UI" w:cs="Segoe UI"/>
          <w:b/>
          <w:bCs/>
          <w:caps/>
          <w:color w:val="808080" w:themeColor="background1" w:themeShade="80"/>
          <w:lang w:eastAsia="en-US"/>
        </w:rPr>
      </w:pPr>
      <w:r w:rsidRPr="00B41313">
        <w:rPr>
          <w:rFonts w:ascii="Segoe UI" w:hAnsi="Segoe UI" w:cs="Segoe UI"/>
          <w:b/>
          <w:bCs/>
          <w:caps/>
          <w:color w:val="808080" w:themeColor="background1" w:themeShade="80"/>
          <w:lang w:eastAsia="en-US"/>
        </w:rPr>
        <w:lastRenderedPageBreak/>
        <w:t>Přehled změn</w:t>
      </w:r>
    </w:p>
    <w:tbl>
      <w:tblPr>
        <w:tblStyle w:val="Mkatabulky"/>
        <w:tblW w:w="8993" w:type="dxa"/>
        <w:tblLook w:val="04A0" w:firstRow="1" w:lastRow="0" w:firstColumn="1" w:lastColumn="0" w:noHBand="0" w:noVBand="1"/>
      </w:tblPr>
      <w:tblGrid>
        <w:gridCol w:w="994"/>
        <w:gridCol w:w="1105"/>
        <w:gridCol w:w="3496"/>
        <w:gridCol w:w="2111"/>
        <w:gridCol w:w="1287"/>
      </w:tblGrid>
      <w:tr w:rsidR="00461D97" w:rsidRPr="00C01284" w14:paraId="0A1AA759" w14:textId="77777777" w:rsidTr="002C3BF2">
        <w:tc>
          <w:tcPr>
            <w:tcW w:w="994" w:type="dxa"/>
          </w:tcPr>
          <w:p w14:paraId="4EB46516" w14:textId="77777777" w:rsidR="00461D97" w:rsidRPr="00A21083" w:rsidRDefault="00461D97" w:rsidP="002C3BF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Verze</w:t>
            </w:r>
          </w:p>
        </w:tc>
        <w:tc>
          <w:tcPr>
            <w:tcW w:w="1105" w:type="dxa"/>
          </w:tcPr>
          <w:p w14:paraId="7996E058" w14:textId="77777777" w:rsidR="00461D97" w:rsidRPr="00A21083" w:rsidRDefault="00461D97" w:rsidP="002C3BF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Kapitola</w:t>
            </w:r>
          </w:p>
        </w:tc>
        <w:tc>
          <w:tcPr>
            <w:tcW w:w="3496" w:type="dxa"/>
          </w:tcPr>
          <w:p w14:paraId="2C298AA1" w14:textId="77777777" w:rsidR="00461D97" w:rsidRPr="00A21083" w:rsidRDefault="00461D97" w:rsidP="002C3BF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Popis změny</w:t>
            </w:r>
          </w:p>
        </w:tc>
        <w:tc>
          <w:tcPr>
            <w:tcW w:w="2111" w:type="dxa"/>
          </w:tcPr>
          <w:p w14:paraId="50B8034D" w14:textId="77777777" w:rsidR="00461D97" w:rsidRPr="00A21083" w:rsidRDefault="00461D97" w:rsidP="002C3BF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Zdůvodnění změny</w:t>
            </w:r>
          </w:p>
        </w:tc>
        <w:tc>
          <w:tcPr>
            <w:tcW w:w="1287" w:type="dxa"/>
          </w:tcPr>
          <w:p w14:paraId="3E637F62" w14:textId="77777777" w:rsidR="00461D97" w:rsidRPr="00A21083" w:rsidRDefault="00461D97" w:rsidP="002C3BF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21083">
              <w:rPr>
                <w:rFonts w:ascii="Segoe UI" w:hAnsi="Segoe UI" w:cs="Segoe UI"/>
                <w:b/>
                <w:sz w:val="18"/>
                <w:szCs w:val="18"/>
              </w:rPr>
              <w:t>Datum platnosti změny</w:t>
            </w:r>
          </w:p>
        </w:tc>
      </w:tr>
      <w:tr w:rsidR="00461D97" w:rsidRPr="00C01284" w14:paraId="45BE84A6" w14:textId="77777777" w:rsidTr="002C3BF2">
        <w:tc>
          <w:tcPr>
            <w:tcW w:w="994" w:type="dxa"/>
            <w:vMerge w:val="restart"/>
            <w:vAlign w:val="center"/>
          </w:tcPr>
          <w:p w14:paraId="3B92C584" w14:textId="77777777" w:rsidR="00461D97" w:rsidRPr="001A3BED" w:rsidRDefault="00461D97" w:rsidP="002C3B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1A3BED">
              <w:rPr>
                <w:rFonts w:ascii="Segoe UI" w:hAnsi="Segoe UI" w:cs="Segoe UI"/>
                <w:sz w:val="18"/>
                <w:szCs w:val="18"/>
              </w:rPr>
              <w:t>2.</w:t>
            </w:r>
          </w:p>
        </w:tc>
        <w:tc>
          <w:tcPr>
            <w:tcW w:w="1105" w:type="dxa"/>
            <w:vAlign w:val="center"/>
          </w:tcPr>
          <w:p w14:paraId="08B03E09" w14:textId="77777777" w:rsidR="00461D97" w:rsidRPr="001A3BED" w:rsidRDefault="00461D97" w:rsidP="002C3B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1A3BED">
              <w:rPr>
                <w:rFonts w:ascii="Segoe UI" w:hAnsi="Segoe UI" w:cs="Segoe UI"/>
                <w:sz w:val="18"/>
                <w:szCs w:val="18"/>
              </w:rPr>
              <w:t>Celý dokument</w:t>
            </w:r>
          </w:p>
        </w:tc>
        <w:tc>
          <w:tcPr>
            <w:tcW w:w="3496" w:type="dxa"/>
            <w:vAlign w:val="center"/>
          </w:tcPr>
          <w:p w14:paraId="6C489404" w14:textId="77777777" w:rsidR="00461D97" w:rsidRPr="001A3BED" w:rsidRDefault="00461D97" w:rsidP="002C3BF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Úprava dle jednotného vizuálního stylu ústředních orgánů státní správy (JVS)</w:t>
            </w:r>
          </w:p>
        </w:tc>
        <w:tc>
          <w:tcPr>
            <w:tcW w:w="2111" w:type="dxa"/>
            <w:vAlign w:val="center"/>
          </w:tcPr>
          <w:p w14:paraId="376358DC" w14:textId="77777777" w:rsidR="00461D97" w:rsidRPr="001A3BED" w:rsidRDefault="00461D97" w:rsidP="002C3BF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 w:rsidRPr="001A3BED">
              <w:rPr>
                <w:rFonts w:ascii="Segoe UI" w:hAnsi="Segoe UI" w:cs="Segoe UI"/>
                <w:sz w:val="18"/>
                <w:szCs w:val="18"/>
              </w:rPr>
              <w:t>Formální úprava</w:t>
            </w:r>
          </w:p>
        </w:tc>
        <w:tc>
          <w:tcPr>
            <w:tcW w:w="1287" w:type="dxa"/>
            <w:vMerge w:val="restart"/>
            <w:vAlign w:val="center"/>
          </w:tcPr>
          <w:p w14:paraId="7954D00D" w14:textId="1407154E" w:rsidR="00461D97" w:rsidRPr="001A3BED" w:rsidRDefault="00237590" w:rsidP="002C3B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30</w:t>
            </w:r>
            <w:r w:rsidR="00461D97" w:rsidRPr="001A3BED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r>
              <w:rPr>
                <w:rFonts w:ascii="Segoe UI" w:hAnsi="Segoe UI" w:cs="Segoe UI"/>
                <w:sz w:val="18"/>
                <w:szCs w:val="18"/>
              </w:rPr>
              <w:t>9</w:t>
            </w:r>
            <w:r w:rsidR="00461D97" w:rsidRPr="001A3BED">
              <w:rPr>
                <w:rFonts w:ascii="Segoe UI" w:hAnsi="Segoe UI" w:cs="Segoe UI"/>
                <w:sz w:val="18"/>
                <w:szCs w:val="18"/>
              </w:rPr>
              <w:t>. 202</w:t>
            </w:r>
            <w:r w:rsidR="00461D97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</w:tr>
      <w:tr w:rsidR="00461D97" w:rsidRPr="00C01284" w14:paraId="34DF94A6" w14:textId="77777777" w:rsidTr="002C3BF2">
        <w:tc>
          <w:tcPr>
            <w:tcW w:w="994" w:type="dxa"/>
            <w:vMerge/>
          </w:tcPr>
          <w:p w14:paraId="38F3ACF2" w14:textId="77777777" w:rsidR="00461D97" w:rsidRPr="001A3BED" w:rsidRDefault="00461D97" w:rsidP="002C3B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14:paraId="773E952E" w14:textId="77777777" w:rsidR="00461D97" w:rsidRPr="001A3BED" w:rsidRDefault="00461D97" w:rsidP="002C3BF2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I.</w:t>
            </w:r>
          </w:p>
        </w:tc>
        <w:tc>
          <w:tcPr>
            <w:tcW w:w="3496" w:type="dxa"/>
            <w:vAlign w:val="center"/>
          </w:tcPr>
          <w:p w14:paraId="36EDFAAD" w14:textId="389A6AD3" w:rsidR="00461D97" w:rsidRDefault="00461D97" w:rsidP="002C3BF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 xml:space="preserve">Úprava názvu dokumentu </w:t>
            </w:r>
            <w:r w:rsidRPr="00934DA0">
              <w:rPr>
                <w:rFonts w:ascii="Segoe UI" w:hAnsi="Segoe UI" w:cs="Segoe UI"/>
                <w:sz w:val="18"/>
                <w:szCs w:val="18"/>
              </w:rPr>
              <w:t>Pokyny pro zadávání zakázek v </w:t>
            </w:r>
            <w:r>
              <w:rPr>
                <w:rFonts w:ascii="Segoe UI" w:hAnsi="Segoe UI" w:cs="Segoe UI"/>
                <w:sz w:val="18"/>
                <w:szCs w:val="18"/>
              </w:rPr>
              <w:t>OPŽP</w:t>
            </w:r>
            <w:r w:rsidRPr="00934DA0">
              <w:rPr>
                <w:rFonts w:ascii="Segoe UI" w:hAnsi="Segoe UI" w:cs="Segoe UI"/>
                <w:sz w:val="18"/>
                <w:szCs w:val="18"/>
              </w:rPr>
              <w:t xml:space="preserve"> pro období 2021-2027</w:t>
            </w:r>
          </w:p>
        </w:tc>
        <w:tc>
          <w:tcPr>
            <w:tcW w:w="2111" w:type="dxa"/>
            <w:vAlign w:val="center"/>
          </w:tcPr>
          <w:p w14:paraId="62B68727" w14:textId="77777777" w:rsidR="00461D97" w:rsidRPr="001A3BED" w:rsidRDefault="00461D97" w:rsidP="002C3BF2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Metodická úprava</w:t>
            </w:r>
          </w:p>
        </w:tc>
        <w:tc>
          <w:tcPr>
            <w:tcW w:w="1287" w:type="dxa"/>
            <w:vMerge/>
          </w:tcPr>
          <w:p w14:paraId="0F6BC7E0" w14:textId="77777777" w:rsidR="00461D97" w:rsidRDefault="00461D97" w:rsidP="002C3BF2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35553699" w14:textId="77777777" w:rsidR="00461D97" w:rsidRDefault="00461D97">
      <w:pPr>
        <w:widowControl/>
        <w:spacing w:line="240" w:lineRule="auto"/>
        <w:jc w:val="left"/>
        <w:rPr>
          <w:rFonts w:ascii="Segoe UI" w:eastAsiaTheme="majorEastAsia" w:hAnsi="Segoe UI" w:cs="Segoe UI"/>
          <w:b/>
          <w:bCs/>
          <w:caps/>
          <w:color w:val="808080" w:themeColor="background1" w:themeShade="80"/>
          <w:lang w:eastAsia="en-US"/>
        </w:rPr>
      </w:pPr>
      <w:r>
        <w:rPr>
          <w:rFonts w:ascii="Segoe UI" w:hAnsi="Segoe UI" w:cs="Segoe UI"/>
          <w:b/>
          <w:bCs/>
          <w:caps/>
          <w:color w:val="808080" w:themeColor="background1" w:themeShade="80"/>
          <w:lang w:eastAsia="en-US"/>
        </w:rPr>
        <w:br w:type="page"/>
      </w:r>
    </w:p>
    <w:p w14:paraId="41228D55" w14:textId="349AE523" w:rsidR="000671F3" w:rsidRPr="00BB39F1" w:rsidRDefault="000671F3" w:rsidP="000671F3">
      <w:pPr>
        <w:pStyle w:val="Nadpis1"/>
        <w:pBdr>
          <w:bottom w:val="single" w:sz="4" w:space="1" w:color="auto"/>
        </w:pBdr>
        <w:spacing w:before="600" w:after="120" w:line="264" w:lineRule="auto"/>
        <w:ind w:left="567" w:hanging="567"/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</w:pP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lastRenderedPageBreak/>
        <w:t>I.</w:t>
      </w:r>
      <w:r w:rsidRPr="000671F3">
        <w:rPr>
          <w:rFonts w:ascii="Segoe UI" w:hAnsi="Segoe UI" w:cs="Segoe UI"/>
          <w:color w:val="auto"/>
          <w:sz w:val="20"/>
          <w:szCs w:val="20"/>
        </w:rPr>
        <w:t xml:space="preserve"> </w:t>
      </w:r>
      <w:r w:rsidRPr="000671F3">
        <w:rPr>
          <w:rFonts w:ascii="Segoe UI" w:hAnsi="Segoe UI" w:cs="Segoe UI"/>
          <w:color w:val="auto"/>
          <w:sz w:val="20"/>
          <w:szCs w:val="20"/>
        </w:rPr>
        <w:tab/>
      </w: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t>OBECNÁ USTANOVENÍ</w:t>
      </w:r>
    </w:p>
    <w:p w14:paraId="6594BD35" w14:textId="613C9C70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Podle této přílohy se v souladu se zákonem č. 218/2000 Sb., o rozpočtových pravidlech a o změně některých souvisejících zákonů, stanovuje výše finanční opravy za</w:t>
      </w:r>
      <w:r w:rsidR="00245E2C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porušení rozpočtové kázně v případě pochybení, které spočívá v porušení </w:t>
      </w:r>
      <w:r w:rsidR="00577EA9">
        <w:rPr>
          <w:rFonts w:ascii="Segoe UI" w:hAnsi="Segoe UI" w:cs="Segoe UI"/>
          <w:sz w:val="20"/>
          <w:szCs w:val="20"/>
        </w:rPr>
        <w:t xml:space="preserve">pravidel </w:t>
      </w:r>
      <w:r>
        <w:rPr>
          <w:rFonts w:ascii="Segoe UI" w:hAnsi="Segoe UI" w:cs="Segoe UI"/>
          <w:sz w:val="20"/>
          <w:szCs w:val="20"/>
        </w:rPr>
        <w:t xml:space="preserve">stanovených </w:t>
      </w:r>
      <w:r w:rsidR="00577EA9">
        <w:rPr>
          <w:rFonts w:ascii="Segoe UI" w:hAnsi="Segoe UI" w:cs="Segoe UI"/>
          <w:sz w:val="20"/>
          <w:szCs w:val="20"/>
        </w:rPr>
        <w:t xml:space="preserve">pro </w:t>
      </w:r>
      <w:r>
        <w:rPr>
          <w:rFonts w:ascii="Segoe UI" w:hAnsi="Segoe UI" w:cs="Segoe UI"/>
          <w:sz w:val="20"/>
          <w:szCs w:val="20"/>
        </w:rPr>
        <w:t>zadávání zakázek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>/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veřejných zakázek (souhrnně dále jen </w:t>
      </w:r>
      <w:r w:rsidRPr="000671F3">
        <w:rPr>
          <w:rFonts w:ascii="Segoe UI" w:hAnsi="Segoe UI" w:cs="Segoe UI"/>
          <w:i/>
          <w:iCs/>
          <w:sz w:val="20"/>
          <w:szCs w:val="20"/>
        </w:rPr>
        <w:t>„veřejné zakázky“</w:t>
      </w:r>
      <w:r>
        <w:rPr>
          <w:rFonts w:ascii="Segoe UI" w:hAnsi="Segoe UI" w:cs="Segoe UI"/>
          <w:sz w:val="20"/>
          <w:szCs w:val="20"/>
        </w:rPr>
        <w:t>), zejména v nedodržení postupu podle zákona č. 134/2016 Sb., o zadávání veřejných zakázek, ve</w:t>
      </w:r>
      <w:r w:rsidR="00245E2C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znění účinném ke dni zahájení 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zákon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 a/nebo nedodržení postupu stanoveného v</w:t>
      </w:r>
      <w:r w:rsidR="006E4837">
        <w:rPr>
          <w:rFonts w:ascii="Segoe UI" w:hAnsi="Segoe UI" w:cs="Segoe UI"/>
          <w:sz w:val="20"/>
          <w:szCs w:val="20"/>
        </w:rPr>
        <w:t> Pokynech pro zadávání zakázek v OPŽP pro období</w:t>
      </w:r>
      <w:r>
        <w:rPr>
          <w:rFonts w:ascii="Segoe UI" w:hAnsi="Segoe UI" w:cs="Segoe UI"/>
          <w:sz w:val="20"/>
          <w:szCs w:val="20"/>
        </w:rPr>
        <w:t xml:space="preserve"> 2021-2027, ve znění účinném </w:t>
      </w:r>
      <w:r w:rsidR="006E4837">
        <w:rPr>
          <w:rFonts w:ascii="Segoe UI" w:hAnsi="Segoe UI" w:cs="Segoe UI"/>
          <w:sz w:val="20"/>
          <w:szCs w:val="20"/>
        </w:rPr>
        <w:t>ke dni</w:t>
      </w:r>
      <w:r>
        <w:rPr>
          <w:rFonts w:ascii="Segoe UI" w:hAnsi="Segoe UI" w:cs="Segoe UI"/>
          <w:sz w:val="20"/>
          <w:szCs w:val="20"/>
        </w:rPr>
        <w:t xml:space="preserve"> zahájení výběrového/zadávacího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Pokyny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).</w:t>
      </w:r>
    </w:p>
    <w:p w14:paraId="162B9776" w14:textId="77777777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případě, že identifikované porušení nemohlo mít ani potenciální finanční dopad, nestanoví se za něj žádná finanční oprava.</w:t>
      </w:r>
    </w:p>
    <w:p w14:paraId="215E515A" w14:textId="71B44C1F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Finanční oprava bude stanovena sazbou dle </w:t>
      </w:r>
      <w:r w:rsidR="00577EA9">
        <w:rPr>
          <w:rFonts w:ascii="Segoe UI" w:hAnsi="Segoe UI" w:cs="Segoe UI"/>
          <w:sz w:val="20"/>
          <w:szCs w:val="20"/>
        </w:rPr>
        <w:t xml:space="preserve">části </w:t>
      </w:r>
      <w:r>
        <w:rPr>
          <w:rFonts w:ascii="Segoe UI" w:hAnsi="Segoe UI" w:cs="Segoe UI"/>
          <w:sz w:val="20"/>
          <w:szCs w:val="20"/>
        </w:rPr>
        <w:t xml:space="preserve">II. – Typy porušení a sazby finančních oprav. </w:t>
      </w:r>
    </w:p>
    <w:p w14:paraId="3A63A81C" w14:textId="77777777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Výše finanční opravy se vypočte z částky, která byla nebo má být z prostředků OPŽP poskytnuta v souvislosti s veřejnou zakázkou, u které se porušení vyskytlo.</w:t>
      </w:r>
    </w:p>
    <w:p w14:paraId="2DAE8B9D" w14:textId="2CD92D29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případě, že u veřejné zakázky bude identifikováno více porušení, výše finančních oprav stanovených za jednotlivá porušení se nesčítají, a výsledná finanční oprava</w:t>
      </w:r>
      <w:r w:rsidR="005F1667">
        <w:rPr>
          <w:rFonts w:ascii="Segoe UI" w:hAnsi="Segoe UI" w:cs="Segoe UI"/>
          <w:sz w:val="20"/>
          <w:szCs w:val="20"/>
        </w:rPr>
        <w:t xml:space="preserve"> </w:t>
      </w:r>
      <w:r w:rsidR="00577EA9">
        <w:rPr>
          <w:rFonts w:ascii="Segoe UI" w:hAnsi="Segoe UI" w:cs="Segoe UI"/>
          <w:sz w:val="20"/>
          <w:szCs w:val="20"/>
        </w:rPr>
        <w:t>bude</w:t>
      </w:r>
      <w:r>
        <w:rPr>
          <w:rFonts w:ascii="Segoe UI" w:hAnsi="Segoe UI" w:cs="Segoe UI"/>
          <w:sz w:val="20"/>
          <w:szCs w:val="20"/>
        </w:rPr>
        <w:t xml:space="preserve"> stanovena s ohledem na nejzávažnější porušení.</w:t>
      </w:r>
    </w:p>
    <w:p w14:paraId="68199C1F" w14:textId="77BA287A" w:rsidR="00C124FE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 w:rsidRPr="000671F3">
        <w:rPr>
          <w:rFonts w:ascii="Segoe UI" w:hAnsi="Segoe UI" w:cs="Segoe UI"/>
          <w:sz w:val="20"/>
          <w:szCs w:val="20"/>
        </w:rPr>
        <w:t>Závažnost porušení je posuzována zejména z hlediska jeho skutečného nebo možného vlivu na výsledek výběrového/zadávacího řízení, z hlediska míry porušení základních zásad zadávání veřejných zakázek a z hlediska míry porušení principů hospodárnosti, efektivity a účelnosti při vynakládání veřejných prostředků. Porušení je nutno považovat za závažné především v případech, kdy v jeho důsledku došlo k odrazení potenciálních dodavatelů od účasti ve výběrovém/zadávacím řízení</w:t>
      </w:r>
      <w:r>
        <w:rPr>
          <w:rFonts w:ascii="Segoe UI" w:hAnsi="Segoe UI" w:cs="Segoe UI"/>
          <w:sz w:val="20"/>
          <w:szCs w:val="20"/>
        </w:rPr>
        <w:t>,</w:t>
      </w:r>
      <w:r w:rsidRPr="000671F3">
        <w:rPr>
          <w:rFonts w:ascii="Segoe UI" w:hAnsi="Segoe UI" w:cs="Segoe UI"/>
          <w:sz w:val="20"/>
          <w:szCs w:val="20"/>
        </w:rPr>
        <w:t xml:space="preserve"> nebo k zadání veřejné zakázky jinému dodavateli, než kterému měla být zadána.</w:t>
      </w:r>
    </w:p>
    <w:p w14:paraId="2824BDC3" w14:textId="22A646F4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 případě, že bude identifikováno porušení, které nelze podřadit pod konkrétní typ porušení uvedený v </w:t>
      </w:r>
      <w:r w:rsidR="00577EA9">
        <w:rPr>
          <w:rFonts w:ascii="Segoe UI" w:hAnsi="Segoe UI" w:cs="Segoe UI"/>
          <w:sz w:val="20"/>
          <w:szCs w:val="20"/>
        </w:rPr>
        <w:t xml:space="preserve">části </w:t>
      </w:r>
      <w:r>
        <w:rPr>
          <w:rFonts w:ascii="Segoe UI" w:hAnsi="Segoe UI" w:cs="Segoe UI"/>
          <w:sz w:val="20"/>
          <w:szCs w:val="20"/>
        </w:rPr>
        <w:t>II. – Typy porušení a sazby finančních oprav, bude stanovena finanční oprava analogicky a dle zásady přiměřenosti.</w:t>
      </w:r>
    </w:p>
    <w:p w14:paraId="6AE8BB84" w14:textId="77777777" w:rsidR="000671F3" w:rsidRDefault="000671F3">
      <w:pPr>
        <w:widowControl/>
        <w:spacing w:line="240" w:lineRule="auto"/>
        <w:jc w:val="left"/>
        <w:rPr>
          <w:rFonts w:ascii="Segoe UI" w:eastAsiaTheme="majorEastAsia" w:hAnsi="Segoe UI" w:cs="Segoe UI"/>
          <w:color w:val="0F4761" w:themeColor="accent1" w:themeShade="BF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br w:type="page"/>
      </w:r>
    </w:p>
    <w:p w14:paraId="2FB4AE75" w14:textId="7C6D215E" w:rsidR="000671F3" w:rsidRPr="00BB39F1" w:rsidRDefault="000671F3" w:rsidP="00E920F3">
      <w:pPr>
        <w:pStyle w:val="Nadpis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40"/>
        </w:tabs>
        <w:spacing w:before="600" w:after="120" w:line="264" w:lineRule="auto"/>
        <w:ind w:left="567" w:hanging="567"/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</w:pP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lastRenderedPageBreak/>
        <w:t>II.</w:t>
      </w:r>
      <w:r w:rsidRPr="00BB39F1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tab/>
        <w:t>TYPY PORUŠENÍ A SAZBY FINANČNÍCH OPRAV</w:t>
      </w:r>
      <w:r w:rsidR="00E920F3">
        <w:rPr>
          <w:rFonts w:ascii="Segoe UI" w:hAnsi="Segoe UI" w:cs="Segoe UI"/>
          <w:b/>
          <w:bCs/>
          <w:caps/>
          <w:color w:val="808080" w:themeColor="background1" w:themeShade="80"/>
          <w:sz w:val="22"/>
          <w:szCs w:val="22"/>
          <w:lang w:eastAsia="en-US"/>
        </w:rPr>
        <w:tab/>
      </w:r>
    </w:p>
    <w:p w14:paraId="419584C9" w14:textId="77777777" w:rsidR="000671F3" w:rsidRDefault="000671F3" w:rsidP="000671F3">
      <w:pPr>
        <w:widowControl/>
        <w:spacing w:before="120" w:line="264" w:lineRule="auto"/>
        <w:rPr>
          <w:rFonts w:ascii="Segoe UI" w:hAnsi="Segoe UI" w:cs="Segoe U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32"/>
        <w:gridCol w:w="2876"/>
        <w:gridCol w:w="2876"/>
        <w:gridCol w:w="2876"/>
      </w:tblGrid>
      <w:tr w:rsidR="000671F3" w14:paraId="044867E5" w14:textId="77777777" w:rsidTr="005F1667">
        <w:trPr>
          <w:tblHeader/>
        </w:trPr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13FB6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9A02C8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Typ porušení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0D8306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Popis porušení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10C5833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Sazba finanční opravy</w:t>
            </w:r>
          </w:p>
        </w:tc>
      </w:tr>
      <w:tr w:rsidR="000671F3" w14:paraId="1702C2B3" w14:textId="77777777" w:rsidTr="005F1667">
        <w:trPr>
          <w:trHeight w:val="20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8C6808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3D87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Nedodržení požadovaného způsobu zahájení řízení a jeho uveřejnění </w:t>
            </w:r>
          </w:p>
          <w:p w14:paraId="2D8B8A8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5D4E7F9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přímé zadání (např. neoprávněné užití jednacího řízení bez uveřejnění)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809054" w14:textId="0682191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zakázku, aniž by zahájil zadávací řízení v souladu se zákonem nebo výběrové řízení v souladu s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A2DB84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D1AB073" w14:textId="77777777" w:rsidTr="005F1667">
        <w:trPr>
          <w:trHeight w:val="1768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FF4172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283F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D181A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AFA35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55256350" w14:textId="77777777" w:rsidTr="005F1667">
        <w:trPr>
          <w:trHeight w:val="20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F0162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8F937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rozdělení předmětu veřejné zakázky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1A05C3" w14:textId="2EBB7C4C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uměle rozdělil předmět veřejné zakázky tak, že tím došlo ke snížení předpokládané hodnoty pod finanční limity stanovené v zákoně nebo v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čímž nebylo zajištěno řádné uveřejnění veřejné zakázky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5C048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100 %, pokud veřejná zakázka nebyla uveřejněna, ačkoliv se na ni tato povinnost vztahovala</w:t>
            </w:r>
          </w:p>
        </w:tc>
      </w:tr>
      <w:tr w:rsidR="000671F3" w14:paraId="5D1C6A89" w14:textId="77777777" w:rsidTr="005F1667">
        <w:trPr>
          <w:trHeight w:val="1151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5FD27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1A40B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30FD9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17CD5A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411EEE84" w14:textId="77777777" w:rsidTr="005F1667">
        <w:trPr>
          <w:trHeight w:val="924"/>
        </w:trPr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2FFD1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0CFD6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Chybějící či nedostatečné zdůvodnění nerozdělení veřejné zakázky na části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61112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nerozdělil nadlimitní veřejnou zakázku na části dle zákona a toto rozhodnutí v písemné zprávě zadavatele neodůvodnil či toto odůvodnění nebylo dostatečné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9DD129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 </w:t>
            </w:r>
          </w:p>
        </w:tc>
      </w:tr>
      <w:tr w:rsidR="000671F3" w14:paraId="12FB3437" w14:textId="77777777" w:rsidTr="005F1667">
        <w:trPr>
          <w:trHeight w:val="252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1189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0A36F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Nedodržení minimální délky lhůty pro podání nabídek, předběžných nabídek nebo žádostí o účast</w:t>
            </w:r>
          </w:p>
          <w:p w14:paraId="3DECA7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3AD1BCC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neprodloužení této lhůty v případě takové změny zadávacích podmínek, jejichž povaha to vyžadovala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44A97D" w14:textId="4251DF2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lhůtu pro podání nabídek,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5F1667">
              <w:rPr>
                <w:rFonts w:ascii="Segoe UI" w:hAnsi="Segoe UI" w:cs="Segoe UI"/>
                <w:sz w:val="20"/>
                <w:szCs w:val="20"/>
              </w:rPr>
              <w:t>p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ředběžných nabídek nebo žádostí o účast tak, že jejich délka nedosahovala minimálních lhůt </w:t>
            </w:r>
            <w:r w:rsidR="005F1667">
              <w:rPr>
                <w:rFonts w:ascii="Segoe UI" w:hAnsi="Segoe UI" w:cs="Segoe UI"/>
                <w:sz w:val="20"/>
                <w:szCs w:val="20"/>
              </w:rPr>
              <w:t>s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tanovených v zákoně nebo 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39C5D039" w14:textId="77777777" w:rsidR="005F1667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3426EFE9" w14:textId="2AD1480C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v případě takové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změny zadávacích podmínek, jejichž povaha to vyžadovala, přiměřeně tuto lhůtu neprodloužil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CE8C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100 %, pokud je zkrácení vyšší nebo rovno 85 % délky minimální lhůty, nebo byla lhůta rovna nebo kratší než 5 dnů.</w:t>
            </w:r>
          </w:p>
        </w:tc>
      </w:tr>
      <w:tr w:rsidR="000671F3" w14:paraId="11E93D45" w14:textId="77777777" w:rsidTr="005F1667">
        <w:trPr>
          <w:trHeight w:val="252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A0EE2D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22440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98912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905E3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je zkrácení vyšší nebo rovno 50 % délky minimální lhůty (ale nedosahuje 85 %)</w:t>
            </w:r>
          </w:p>
        </w:tc>
      </w:tr>
      <w:tr w:rsidR="000671F3" w14:paraId="34F65BB4" w14:textId="77777777" w:rsidTr="005F1667">
        <w:trPr>
          <w:trHeight w:val="1027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E0469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004C5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7CB4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F1B68D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je zkrácení vyšší nebo rovno 30 % délky minimální lhůty (ale nedosahuje 50 %)</w:t>
            </w:r>
          </w:p>
          <w:p w14:paraId="099100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1ABBE2B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nebyla prodloužena lhůta pro podání nabídek, předběžných nabídek nebo žádostí o účast v případě takové změny zadávacích podmínek, jejichž povaha to vyžadovala</w:t>
            </w:r>
          </w:p>
        </w:tc>
      </w:tr>
      <w:tr w:rsidR="000671F3" w14:paraId="352D3007" w14:textId="77777777" w:rsidTr="005F1667">
        <w:trPr>
          <w:trHeight w:val="29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8E992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5766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ED457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8F72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je zkrácení nižší než 30 %</w:t>
            </w:r>
          </w:p>
        </w:tc>
      </w:tr>
      <w:tr w:rsidR="000671F3" w14:paraId="22C0E245" w14:textId="77777777" w:rsidTr="005F1667">
        <w:trPr>
          <w:trHeight w:val="20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98567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399F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doba pro opatření zadávací dokumentace</w:t>
            </w:r>
          </w:p>
          <w:p w14:paraId="799B23B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FB5CBD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jiná omezení pro získání zadávací dokumentace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5AD9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Jestliže zadávací dokumentace není volně, přímo a úplně dostupná, přičemž doba, ve které si ji mohou potenciální dodavatelé opatřit, je příliš krátká, či zadavatel jinak vytváří neodůvodněnou překážku pro řádnou hospodářskou soutěž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465DC4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 zkrácení činí délka lhůty pro doručení nabídek méně než nebo je rovna 50 % stanovené lhůty pro doručení nabídek</w:t>
            </w:r>
          </w:p>
        </w:tc>
      </w:tr>
      <w:tr w:rsidR="000671F3" w14:paraId="701B71BD" w14:textId="77777777" w:rsidTr="005F1667">
        <w:trPr>
          <w:trHeight w:val="1177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B52D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980B0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EC423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4D7F5B" w14:textId="1B0A18D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po zkrácení činí délka lhůty pro doručení nabídek méně než nebo je rovna 80 % stanovené lhůty pro doručení nabídek</w:t>
            </w:r>
          </w:p>
        </w:tc>
      </w:tr>
      <w:tr w:rsidR="000671F3" w14:paraId="4E41D54C" w14:textId="77777777" w:rsidTr="005F1667">
        <w:trPr>
          <w:trHeight w:val="2097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E75BE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BD19F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9CDE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7DFBF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25 %, pokud je doba pro získání zadávací dokumentace rovna nebo nižší 5 dnům </w:t>
            </w:r>
          </w:p>
          <w:p w14:paraId="553786F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zadavatel vůbec neumožnil bezplatný, neomezený a přímý přístup k zadávací dokumentaci elektronickým způsobem</w:t>
            </w:r>
          </w:p>
        </w:tc>
      </w:tr>
      <w:tr w:rsidR="000671F3" w14:paraId="2EA35AB8" w14:textId="77777777" w:rsidTr="005F1667">
        <w:trPr>
          <w:trHeight w:val="876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EA0B27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EAF0E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Neuveřejnění prodloužení lhůty pro podání nabídek, předběžných nabídek nebo žádostí o účast</w:t>
            </w:r>
          </w:p>
          <w:p w14:paraId="21294C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87AD1F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neprodloužení této lhůty při nedodržení stanovené lhůty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pro poskytnutí vysvětlení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AD68F1C" w14:textId="3C1D41BC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Zadavatel v průběhu výběrového/zadávacího řízení prodloužil lhůtu pro podání nabídek, předběžných nabídek nebo žádostí o účast, aniž by tuto skutečnost uveřejnil způsobem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stanoveným v zákoně nebo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v</w:t>
            </w:r>
            <w:r w:rsidR="005F1667">
              <w:rPr>
                <w:rFonts w:ascii="Segoe UI" w:hAnsi="Segoe UI" w:cs="Segoe UI"/>
                <w:sz w:val="20"/>
                <w:szCs w:val="20"/>
              </w:rPr>
              <w:t>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resp. způsobem, jakým bylo zahájeno výběrové/zadávací řízení, nebo ačkoliv žádost o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>vysvětlení byla doručena včas, zadavatel toto vysvětlení neuveřejnil, neodeslal nebo nepředal ve stanovené lhůtě a</w:t>
            </w:r>
            <w:r w:rsidR="005F1667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současně neprodloužil lhůtu pro podání nabídek 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3CE17E" w14:textId="2891F442" w:rsidR="006E4837" w:rsidRPr="006E4837" w:rsidRDefault="000671F3" w:rsidP="00814F9B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5 %, pokud došlo k uveřejnění jiným vhodným způsobem</w:t>
            </w:r>
          </w:p>
        </w:tc>
      </w:tr>
      <w:tr w:rsidR="000671F3" w14:paraId="7C02E1F2" w14:textId="77777777" w:rsidTr="005F1667">
        <w:trPr>
          <w:trHeight w:val="615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BDC04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29E1E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0F3DC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99A2AF" w14:textId="24E98A63" w:rsidR="000671F3" w:rsidRDefault="000671F3" w:rsidP="005F1667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nedošlo k uveřejnění nebo pokud nedošlo k prodloužení lhůty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pro podání nabídek v důsledku nedodržení lhůty pro poskytnutí vysvětlení zadávací dokumentace</w:t>
            </w:r>
          </w:p>
        </w:tc>
      </w:tr>
      <w:tr w:rsidR="000671F3" w14:paraId="58A5EBA7" w14:textId="77777777" w:rsidTr="005F1667">
        <w:trPr>
          <w:trHeight w:val="20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A300F8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7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68EDE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Použití jednacího řízení s uveřejněním nebo soutěžního dialogu v rozporu se zákonem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97B9F8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 v jednacím řízení s uveřejněním nebo v soutěžním dialogu, aniž by byly splněny zákonné podmínky pro takový postup, nebo v průběhu jednacího řízení s uveřejněním nebo v soutěžním dialogu podstatně změnil zadávací podmínky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6A37AA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8CEFD2B" w14:textId="77777777" w:rsidTr="005F1667">
        <w:trPr>
          <w:trHeight w:val="1140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4E575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7946C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9CED2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43A99F" w14:textId="7587D6A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transparentnost zadávacího řízení vč. zdůvodnění užití tohoto druhu řízení v zadávací dokumentaci, nebyl omezen počet potenciálních dodavatelů, kteří mohli podat nabídku nebo žádost o účast, a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současně byl zajištěn rovný přístup ke všem účastníkům, kteří podali nabídku či žádost o účast </w:t>
            </w:r>
          </w:p>
        </w:tc>
      </w:tr>
      <w:tr w:rsidR="000671F3" w14:paraId="07FC4D1D" w14:textId="77777777" w:rsidTr="005F1667">
        <w:trPr>
          <w:trHeight w:val="50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D3549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618D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Nesoulad se stanovenými postupy pro elektronické nebo souhrnné zadávání veřejných zakázek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6D4E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Nedodržení stanovených postupů pro elektronické nebo souhrnné zadávání veřejných zakázek (tj. rámcové dohody, dynamické nákupní systémy, elektronické aukce, elektronické katalogy, centralizované zadávání, společné zadávání a postupy centrálních zadavatelů)</w:t>
            </w:r>
          </w:p>
          <w:p w14:paraId="2A6DD8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2686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nedodržení mohlo mít za následek odrazení potenciálních dodavatelů od účasti ve výběrovém/zadávacím řízení</w:t>
            </w:r>
          </w:p>
        </w:tc>
      </w:tr>
      <w:tr w:rsidR="000671F3" w14:paraId="0C7542A2" w14:textId="77777777" w:rsidTr="005F1667">
        <w:trPr>
          <w:trHeight w:val="1267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270A0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B8AD1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8D569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4F8A3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následkem tohoto porušení bylo přidělení veřejné zakázky jinému účastníkovi, než který by zvítězil, pokud by se zadavatel pochybení nedopustil</w:t>
            </w:r>
          </w:p>
        </w:tc>
      </w:tr>
      <w:tr w:rsidR="000671F3" w14:paraId="180AFA76" w14:textId="77777777" w:rsidTr="005F1667">
        <w:trPr>
          <w:trHeight w:val="20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8A099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9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F9F677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Neuvedení nebo nedostatečné vymezení požadavků na kvalifikaci nebo hodnotících kritérií a jejich vah, podmínek plnění veřejné zakázky nebo technické specifikace</w:t>
            </w:r>
          </w:p>
          <w:p w14:paraId="7150DFC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46A59AD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neuveřejnění či neposkytnutí vysvětlení objasňující či doplňující kvalifikační nebo hodnotící kritéria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3180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neuvedl v oznámení o zahájení výběrového/zadávacího řízení požadavky na kvalifikaci, hodnotící kritéria (vč. jejich vah a jasného způsobu hodnocení nabídek), podmínky plnění veřejné zakázky nebo technické specifikace, případně tyto požadavky nevymezil dostatečně určitě</w:t>
            </w:r>
          </w:p>
          <w:p w14:paraId="36FA4A08" w14:textId="77777777" w:rsidR="005F1667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380B1033" w14:textId="0AA6AAFC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objasnění či doplnění kvalifikačních či hodnotících kritérií nebylo sděleno všem účastníkům, popř. tyto informace nebyly uveřejněny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79505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nedošlo k uveřejnění kvalifikačních nebo hodnotících kritérií a jejich vah</w:t>
            </w:r>
          </w:p>
        </w:tc>
      </w:tr>
      <w:tr w:rsidR="000671F3" w14:paraId="5B89376A" w14:textId="77777777" w:rsidTr="005F1667">
        <w:trPr>
          <w:trHeight w:val="1140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8373BD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FF58B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FAFB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83156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podmínky plnění nebo technická specifikace nejsou v zadávací dokumentaci uvedeny, nebo</w:t>
            </w:r>
          </w:p>
          <w:p w14:paraId="65D9471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hodnotící kritéria a jejich váhy nejsou uvedeny dostatečně určitě, což mohlo mít odrazující účinek na potenciální dodavatele, nebo vysvětlení objasňující či doplňující kvalifikační nebo hodnotící kritéria nebyla sdělena všem známým dodavatelům a/nebo nebyla uveřejněna  </w:t>
            </w:r>
          </w:p>
        </w:tc>
      </w:tr>
      <w:tr w:rsidR="000671F3" w14:paraId="5A1547CE" w14:textId="77777777" w:rsidTr="005F1667">
        <w:trPr>
          <w:trHeight w:val="1159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1FB33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2B8A1D" w14:textId="2A5B029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Stanovení diskriminačních kritérií pro vyloučení, požadavků na kvalifikaci dodavatelů, kritérií hodnocení nabídek, podmínek pro plnění veřejné zakázky nebo technických specifikací v rozporu se zákonem nebo s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, a to ve vztahu k národním, regionálním nebo lokálním preferencím. 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5E76C4" w14:textId="11D89CE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á </w:t>
            </w:r>
            <w:r>
              <w:rPr>
                <w:rFonts w:ascii="Segoe UI" w:hAnsi="Segoe UI" w:cs="Segoe UI"/>
                <w:sz w:val="20"/>
                <w:szCs w:val="20"/>
              </w:rPr>
              <w:t>protiprávní kritéria pro vyloučení, požadavky na kvalifikaci dodavatelů, kritérií hodnocení nabídek, podmínek pro plnění veřejné zakázky nebo technických specifikací nutných pro účast ve výběrovém/zadávacím řízení ve vztahu k místu realizace (např. v případě požadavku na zkušenosti, zařízení, provozovnu atd. z určitého regionu či státu)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FF1D5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mohlo dojít k odrazení potenciálních dodavatelů od účasti ve výběrovém/zadávacím řízení</w:t>
            </w:r>
          </w:p>
        </w:tc>
      </w:tr>
      <w:tr w:rsidR="000671F3" w14:paraId="5AFB454B" w14:textId="77777777" w:rsidTr="005F1667">
        <w:trPr>
          <w:trHeight w:val="1395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D70825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04497D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28236A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7852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minimální míra hospodářské soutěže</w:t>
            </w:r>
          </w:p>
        </w:tc>
      </w:tr>
      <w:tr w:rsidR="000671F3" w14:paraId="1441415B" w14:textId="77777777" w:rsidTr="005F1667">
        <w:trPr>
          <w:trHeight w:val="20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9E33D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11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37F15B" w14:textId="01B184E2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Stanovení diskriminačních kritérií pro vyloučení, požadavků na kvalifikaci dodavatelů, kritérií hodnocení nabídek, podmínek pro plnění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veřejné zakázky nebo technických specifikací v</w:t>
            </w:r>
            <w:r w:rsidR="005F1667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>rozporu se zákonem nebo s 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v ostatních aspektech než je uvedeno v předchozím bodu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33350F" w14:textId="007F367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á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protiprávní kritéria pro vyloučení, požadavky na kvalifikaci dodavatelů, kritérií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hodnocení nabídek, podmínek pro plnění veřejné zakázky nebo technických specifikací nutných pro účast ve výběrovém/zadávacím řízení (např. požadavky bezprostředně nesouvisely s předmětem veřejné zakázky, nebo hodnotící kritéria nevyjadřovaly vztah užitné hodnoty a ceny)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48743C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25 %, pokud stanovené podmínky zjevně neodpovídají předmětu veřejné zakázky nebo v případech, kdy toto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omezení umožnilo účast pouze jednoho dodavatele a současně účast tohoto jednoho dodavatele není odůvodnitelná specifickým technickým charakterem předmětu veřejné zakázky</w:t>
            </w:r>
          </w:p>
        </w:tc>
      </w:tr>
      <w:tr w:rsidR="000671F3" w14:paraId="7A8AAB01" w14:textId="77777777" w:rsidTr="005F1667">
        <w:trPr>
          <w:trHeight w:val="148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74F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EBD23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EC686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6E7B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tyto požadavky souvisí s předmětem veřejné zakázky, ale nejsou mu přiměřené, nebo v případech, kdy kvalifikační kritéria byla užita jako hodnotící kritéria, nebo v případech stanovení technických podmínek prostřednictvím přímého nebo nepřímého odkazu na určité dodavatele, výrobky, patenty na vynálezy, užitné vzory, průmyslové vzory, ochranné známky nebo označení původu s výjimkou případů, kdy použití této specifikace se týká pouze doplňkové části veřejné zakázky a potenciální dopad na EK rozpočet je pouze formální </w:t>
            </w:r>
          </w:p>
        </w:tc>
      </w:tr>
      <w:tr w:rsidR="000671F3" w14:paraId="6B488338" w14:textId="77777777" w:rsidTr="005F1667">
        <w:trPr>
          <w:trHeight w:val="173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CF307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8201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8F736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4BF02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5 %, pokud i přes užití omezujících podmínek byla zajištěna minimální míra hospodářské soutěže </w:t>
            </w:r>
          </w:p>
        </w:tc>
      </w:tr>
      <w:tr w:rsidR="000671F3" w14:paraId="17265C7D" w14:textId="77777777" w:rsidTr="005F1667">
        <w:trPr>
          <w:trHeight w:val="20"/>
        </w:trPr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DEFBF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12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763A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Nedostatečné či nepřesné vymezení předmětu veřejné zakázky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2BBC50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nevymezil předmět veřejné zakázky v podrobnostech nezbytných pro zpracování nabídky, což mohlo odradit potenciální dodavatele od podání nabídky, předběžné nabídky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či žádosti o účast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1D07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10 %</w:t>
            </w:r>
          </w:p>
        </w:tc>
      </w:tr>
      <w:tr w:rsidR="000671F3" w14:paraId="57483B97" w14:textId="77777777" w:rsidTr="005F1667">
        <w:trPr>
          <w:trHeight w:val="279"/>
        </w:trPr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B6EE4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13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E086A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omezení poddodávek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9A21C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omezil možnost využití poddodavatelů při realizaci veřejné zakázky např. procentuálně, a to bez relevantního odůvodnění tohoto omezení s ohledem na klíčové části veřejné zakázky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0EFE8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</w:t>
            </w:r>
          </w:p>
        </w:tc>
      </w:tr>
      <w:tr w:rsidR="000671F3" w14:paraId="5EBEDCCC" w14:textId="77777777" w:rsidTr="005F1667">
        <w:trPr>
          <w:trHeight w:val="20"/>
        </w:trPr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22FDE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14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E74406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Nedodržení či nesprávná aplikace kvalifikačních kritérií nebo technických či jiných zadávacích podmínek při posouzení a hodnocení nabídek či žádostí o účast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D8221C" w14:textId="732B9CF9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při posouzení a hodnocení nabídek nedodržel stanovené zadávací podmínky, zejména technické podmínky, požadavky na kvalifikaci, obchodní podmínky nebo jiné podmínky účasti ve výběrovém/zadávacím řízení nebo podmínky průběhu výběrového/zadávacího řízení a ve svém důsledku tak změnil zadávací podmínky v průběhu posouzení nabídek, což mělo za následek přijetí či odmítnutí nabídek či žádostí o účast, které přij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aty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odmítnuty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být neměly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A172D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0DCD5AB0" w14:textId="77777777" w:rsidTr="005F1667">
        <w:trPr>
          <w:trHeight w:val="253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B29574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15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05F81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Hodnocení nabídek v rozporu se zadávacími podmínkami </w:t>
            </w:r>
          </w:p>
          <w:p w14:paraId="6C0C48A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hodnocení nabídek dle dodatečně stanovených kritérií, která nebyla uveřejněna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BF98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Kritéria, která zadavatel stanovil pro hodnocení nabídek, nebyla dodržena či bylo užito dalších hodnotících kritérií, které nebyly uveřejněny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3B04ED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</w:t>
            </w:r>
          </w:p>
        </w:tc>
      </w:tr>
      <w:tr w:rsidR="000671F3" w14:paraId="06A2A59C" w14:textId="77777777" w:rsidTr="005F1667">
        <w:trPr>
          <w:trHeight w:val="820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1CB77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79D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17DF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E3A0F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došlo k diskriminaci účastníků na základě národních, regionálních či lokálních preferencí</w:t>
            </w:r>
          </w:p>
        </w:tc>
      </w:tr>
      <w:tr w:rsidR="000671F3" w14:paraId="1ABD1903" w14:textId="77777777" w:rsidTr="005F1667">
        <w:trPr>
          <w:trHeight w:val="1363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B7F38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16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06D2D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auditní stopa související se zadáním veřejné zakázky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D4716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Doložené podklady jasně nevysvětlují, jakým způsobem byly hodnoceny nabídky a jak byla vybrána nejvýhodnější nabídka, což má za následek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nedostatečnou transparentnost 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50F65B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25 %</w:t>
            </w:r>
          </w:p>
        </w:tc>
      </w:tr>
      <w:tr w:rsidR="000671F3" w14:paraId="7364B482" w14:textId="77777777" w:rsidTr="005F1667">
        <w:trPr>
          <w:trHeight w:val="861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75362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AC04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3B969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Odmítnutí zpřístupnění či poskytnutí relevantní dokumentace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50D1E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01EACB1C" w14:textId="77777777" w:rsidTr="005F1667"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6DC4F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17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32A9E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Jednání s účastníky během řízení včetně změny vítězné nabídky v průběhu hodnocení 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CECA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Zadavatel umožnil účastníkovi úpravu nabídky v průběhu hodnocení nabídek, čímž došlo k výběru tohoto účastníka, </w:t>
            </w:r>
          </w:p>
          <w:p w14:paraId="2BDFA4D4" w14:textId="69ED925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zadavatel v rozporu se zákonem nebo 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jednal v průběhu hodnocení nabídek s účastníky řízení, což vedlo k podstatné změně zadávacích podmínek, příp. samotné nabídky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DC3218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BB38889" w14:textId="77777777" w:rsidTr="005F1667"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7E9D1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18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CF30B" w14:textId="5BDF5C1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předchozí zapojení dodavatelů do přípravy výběrového/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zadávacího řízení či obdobná forma spolupráce se zadavatelem 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E4B141" w14:textId="5A12F0E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případech, kdy takovéto zapojení dodavatele do přípravy výběrového/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zadávacího řízení má za následek porušení zásady nediskriminace, transparentnosti a rovného zacházení či vede k narušení hospodářské soutěže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70F6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</w:t>
            </w:r>
          </w:p>
        </w:tc>
      </w:tr>
      <w:tr w:rsidR="000671F3" w14:paraId="528BDE10" w14:textId="77777777" w:rsidTr="005F1667"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189D31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19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75471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Změna počátečních zadávacích podmínek v rámci jednacího řízení s uveřejněním vedoucí k podstatné změně zadávacích podmínek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344C3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průběhu jednacího řízení s uveřejněním došlo k podstatným změnám původních zadávacích podmínek, které by měly za následek povinnost nového uveřejnění řízení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5CA95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</w:t>
            </w:r>
          </w:p>
          <w:p w14:paraId="23D8E3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671F3" w14:paraId="1D455FCD" w14:textId="77777777" w:rsidTr="005F1667">
        <w:trPr>
          <w:trHeight w:val="772"/>
        </w:trPr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D2F25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9A6D3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vyloučení nabídky z důvodu mimořádně nízké nabídkové ceny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0C0F8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vyloučil nabídku z důvodu mimořádně nízké nabídkové ceny, aniž by požádal účastníka výběrového/zadávacího řízení o odpovídající zdůvodnění </w:t>
            </w:r>
          </w:p>
          <w:p w14:paraId="4C702381" w14:textId="4917174E" w:rsidR="00814F9B" w:rsidRDefault="00814F9B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</w:t>
            </w:r>
            <w:r w:rsidR="000671F3">
              <w:rPr>
                <w:rFonts w:ascii="Segoe UI" w:hAnsi="Segoe UI" w:cs="Segoe UI"/>
                <w:sz w:val="20"/>
                <w:szCs w:val="20"/>
              </w:rPr>
              <w:t>ebo</w:t>
            </w:r>
          </w:p>
          <w:p w14:paraId="29BC2222" w14:textId="7CE731D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 případě, kdy zadavatel dodavatele ke zdůvodnění mimořádně nízké nabídkové ceny vyzval, nicméně není schopen prokázat, že odpovědi účastníků posoudil odpovídajícím způsobem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762A6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227C6068" w14:textId="77777777" w:rsidTr="005F1667">
        <w:trPr>
          <w:trHeight w:val="20"/>
        </w:trPr>
        <w:tc>
          <w:tcPr>
            <w:tcW w:w="238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78FFA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21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1F4B51D" w14:textId="252AC2EA" w:rsidR="000671F3" w:rsidRDefault="000671F3" w:rsidP="004C4F20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Střet zájmů s dopadem na výsledek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výběrového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zadávacího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</w:p>
          <w:p w14:paraId="23D4CE4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FA9B91" w14:textId="18884EF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případě, kdy při zadání veřejné zakázky dojde ke střetu zájmů, přičemž dotčený účastník zvítězí v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e </w:t>
            </w:r>
            <w:r>
              <w:rPr>
                <w:rFonts w:ascii="Segoe UI" w:hAnsi="Segoe UI" w:cs="Segoe UI"/>
                <w:sz w:val="20"/>
                <w:szCs w:val="20"/>
              </w:rPr>
              <w:t>výběrovém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/zadávacím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EDA5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EF2ED4A" w14:textId="77777777" w:rsidTr="005F1667">
        <w:trPr>
          <w:trHeight w:val="651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8B2CD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4947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Bid-rigging (zakázaná spolupráce dodavatelů ve výběrovém/zadávacím řízení)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FF867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případě, že soud, Úřad pro ochranu hospodářské soutěže či jiný kompetentní úřad shledá, že při zadávání výběrového/zadávacího řízení došlo ke kartelové dohodě či jiné formě zakázané spolupráce mezi dodavateli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D5A3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účastníci, kteří se na bid-riggingu podíleli, postupovali bez pomoci osoby v rámci řídícího či kontrolního systému nebo zadavatele a jeden z nich se stal vybraným dodavatelem</w:t>
            </w:r>
          </w:p>
        </w:tc>
      </w:tr>
      <w:tr w:rsidR="000671F3" w14:paraId="6D1D00B8" w14:textId="77777777" w:rsidTr="005F1667">
        <w:trPr>
          <w:trHeight w:val="651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62A9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1DB71B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65A2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BC7D3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se na bid-riggingu nepodíleli jiní dodavatelé než ti, kteří se bid-riggingu účastnili</w:t>
            </w:r>
          </w:p>
        </w:tc>
      </w:tr>
      <w:tr w:rsidR="000671F3" w14:paraId="7541E0EA" w14:textId="77777777" w:rsidTr="005F1667">
        <w:trPr>
          <w:trHeight w:val="651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B18D3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282CF32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379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07074E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100 %, pokud se na bid-riggingu podílela osoba v rámci řídícího či kontrolního systému nebo zadavatel ve spolupráci s dodavateli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podílejícími se na bid-riggingu a současně jeden z nich se stal vybraným dodavatelem</w:t>
            </w:r>
          </w:p>
        </w:tc>
      </w:tr>
      <w:tr w:rsidR="000671F3" w14:paraId="4E5C7A8E" w14:textId="77777777" w:rsidTr="005F1667">
        <w:trPr>
          <w:trHeight w:val="1346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5E5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lastRenderedPageBreak/>
              <w:t>23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F3E6E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Podstatná změna smlouvy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ED8D93" w14:textId="04FA5F6A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umožnil podstatnou změnu závazku ze smlouvy na plnění veřejné zakázky nebo práv a povinností vyplývajících ze smlouvy na plnění veřejné zakázky v rozporu se zákonem nebo s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88B371" w14:textId="1F1AB635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ceny původní veřejné zakázky</w:t>
            </w:r>
          </w:p>
          <w:p w14:paraId="2BC4B428" w14:textId="5ECCDD7A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1E8423C2" w14:textId="2F95C105" w:rsidR="000671F3" w:rsidRPr="00814F9B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hodnoty dodatečných stavebních prací, dodávek nebo služeb (tzv. vícepráce)</w:t>
            </w:r>
          </w:p>
        </w:tc>
      </w:tr>
      <w:tr w:rsidR="000671F3" w14:paraId="501908D3" w14:textId="77777777" w:rsidTr="005F1667">
        <w:trPr>
          <w:trHeight w:val="334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CD6727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9F18FF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32C45E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CE75E4" w14:textId="7459836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z ceny původní veřejné zakázky </w:t>
            </w:r>
          </w:p>
          <w:p w14:paraId="7E25DB9F" w14:textId="29142BAB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0D67544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 částky, o kterou byla případně zvýšena cena veřejné zakázky v případě, že takové zvýšení převyšuje 50 % hodnoty původní veřejné zakázky</w:t>
            </w: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0671F3" w14:paraId="3473D0C3" w14:textId="77777777" w:rsidTr="005F1667">
        <w:trPr>
          <w:trHeight w:val="338"/>
        </w:trPr>
        <w:tc>
          <w:tcPr>
            <w:tcW w:w="238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74691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F1249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Jiné porušení</w:t>
            </w:r>
          </w:p>
        </w:tc>
        <w:tc>
          <w:tcPr>
            <w:tcW w:w="1587" w:type="pct"/>
            <w:vMerge w:val="restar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D14E74F" w14:textId="45AFA29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se dopustil jiného než výše uvedeného porušení, které mělo nebo mohlo mít vliv na výběr dodavatele, nebo které znemožnilo ověření souladu jeho postupu </w:t>
            </w:r>
            <w:r w:rsidR="002A2B3A">
              <w:rPr>
                <w:rFonts w:ascii="Segoe UI" w:hAnsi="Segoe UI" w:cs="Segoe UI"/>
                <w:sz w:val="20"/>
                <w:szCs w:val="20"/>
              </w:rPr>
              <w:t>se zákonem nebo s Pokyny,</w:t>
            </w:r>
            <w:r w:rsidR="004C4F2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včetně nedodržení základních zásad zadávacího řízení</w:t>
            </w: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FA755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25 %</w:t>
            </w:r>
          </w:p>
        </w:tc>
      </w:tr>
      <w:tr w:rsidR="000671F3" w14:paraId="330789F3" w14:textId="77777777" w:rsidTr="005F1667">
        <w:trPr>
          <w:trHeight w:val="1465"/>
        </w:trPr>
        <w:tc>
          <w:tcPr>
            <w:tcW w:w="238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1C99F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4C4DE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vMerge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54C22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87" w:type="pct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6AA01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2 % nebo 5 % nebo 10 % dle závažnosti porušení</w:t>
            </w:r>
          </w:p>
        </w:tc>
      </w:tr>
    </w:tbl>
    <w:p w14:paraId="6C649A03" w14:textId="77777777" w:rsidR="000671F3" w:rsidRPr="000671F3" w:rsidRDefault="000671F3" w:rsidP="000671F3">
      <w:pPr>
        <w:spacing w:before="120" w:line="264" w:lineRule="auto"/>
        <w:rPr>
          <w:rFonts w:ascii="Segoe UI" w:hAnsi="Segoe UI" w:cs="Segoe UI"/>
          <w:sz w:val="20"/>
          <w:szCs w:val="20"/>
        </w:rPr>
      </w:pPr>
    </w:p>
    <w:p w14:paraId="6100C6BC" w14:textId="77777777" w:rsidR="000671F3" w:rsidRDefault="000671F3" w:rsidP="000671F3"/>
    <w:sectPr w:rsidR="000671F3" w:rsidSect="0023759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9A5B" w14:textId="77777777" w:rsidR="00D34159" w:rsidRDefault="00D34159" w:rsidP="000671F3">
      <w:pPr>
        <w:spacing w:line="240" w:lineRule="auto"/>
      </w:pPr>
      <w:r>
        <w:separator/>
      </w:r>
    </w:p>
  </w:endnote>
  <w:endnote w:type="continuationSeparator" w:id="0">
    <w:p w14:paraId="6BF1CE48" w14:textId="77777777" w:rsidR="00D34159" w:rsidRDefault="00D34159" w:rsidP="00067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193A8" w14:textId="00322088" w:rsidR="00620C9B" w:rsidRDefault="00620C9B" w:rsidP="00620C9B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  <w:noProof/>
        <w:sz w:val="16"/>
        <w:szCs w:val="16"/>
      </w:rPr>
    </w:pPr>
    <w:r w:rsidRPr="00237590">
      <w:rPr>
        <w:rFonts w:ascii="Segoe UI" w:hAnsi="Segoe UI" w:cs="Segoe UI"/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D1AA550" wp14:editId="4244C115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3CDA17" w14:textId="77777777" w:rsidR="00620C9B" w:rsidRPr="00620C9B" w:rsidRDefault="00620C9B" w:rsidP="00620C9B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1AA550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left:0;text-align:left;margin-left:454.45pt;margin-top:804.75pt;width:70.8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" filled="f" stroked="f">
              <v:textbox style="mso-fit-shape-to-text:t" inset="0,0,0,0">
                <w:txbxContent>
                  <w:p w14:paraId="2C3CDA17" w14:textId="77777777" w:rsidR="00620C9B" w:rsidRPr="00620C9B" w:rsidRDefault="00620C9B" w:rsidP="00620C9B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37590">
      <w:rPr>
        <w:rFonts w:ascii="Segoe UI" w:hAnsi="Segoe UI" w:cs="Segoe UI"/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2B0265B" wp14:editId="1ABC6832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75D4D" w14:textId="77777777" w:rsidR="00620C9B" w:rsidRPr="007B1E55" w:rsidRDefault="00620C9B" w:rsidP="00620C9B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B0265B" id="Textové pole 2" o:spid="_x0000_s1027" type="#_x0000_t202" style="position:absolute;left:0;text-align:left;margin-left:454.45pt;margin-top:804.75pt;width:70.8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" filled="f" stroked="f">
              <v:textbox style="mso-fit-shape-to-text:t" inset="0,0,0,0">
                <w:txbxContent>
                  <w:p w14:paraId="35875D4D" w14:textId="77777777" w:rsidR="00620C9B" w:rsidRPr="007B1E55" w:rsidRDefault="00620C9B" w:rsidP="00620C9B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37590">
      <w:rPr>
        <w:rFonts w:ascii="Segoe UI" w:hAnsi="Segoe UI" w:cs="Segoe UI"/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8F618A9" wp14:editId="241CE4B6">
              <wp:simplePos x="0" y="0"/>
              <wp:positionH relativeFrom="column">
                <wp:posOffset>5771515</wp:posOffset>
              </wp:positionH>
              <wp:positionV relativeFrom="page">
                <wp:posOffset>10220325</wp:posOffset>
              </wp:positionV>
              <wp:extent cx="899795" cy="142875"/>
              <wp:effectExtent l="0" t="0" r="14605" b="5080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FF621" w14:textId="77777777" w:rsidR="00620C9B" w:rsidRPr="007B1E55" w:rsidRDefault="00620C9B" w:rsidP="00620C9B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39</w:t>
                          </w:r>
                          <w:r w:rsidDel="007F4F51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7B1E55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F618A9" id="Text Box 15" o:spid="_x0000_s1028" type="#_x0000_t202" style="position:absolute;left:0;text-align:left;margin-left:454.45pt;margin-top:804.75pt;width:70.8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" filled="f" stroked="f">
              <v:textbox style="mso-fit-shape-to-text:t" inset="0,0,0,0">
                <w:txbxContent>
                  <w:p w14:paraId="6BEFF621" w14:textId="77777777" w:rsidR="00620C9B" w:rsidRPr="007B1E55" w:rsidRDefault="00620C9B" w:rsidP="00620C9B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39</w:t>
                    </w:r>
                    <w:r w:rsidDel="007F4F51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7B1E55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37590">
      <w:rPr>
        <w:rFonts w:ascii="Segoe UI" w:hAnsi="Segoe UI" w:cs="Segoe UI"/>
        <w:noProof/>
        <w:sz w:val="16"/>
        <w:szCs w:val="16"/>
      </w:rPr>
      <w:t xml:space="preserve">Přehled finančních oprav při porušení </w:t>
    </w:r>
    <w:r w:rsidR="00577EA9">
      <w:rPr>
        <w:rFonts w:ascii="Segoe UI" w:hAnsi="Segoe UI" w:cs="Segoe UI"/>
        <w:noProof/>
        <w:sz w:val="16"/>
        <w:szCs w:val="16"/>
      </w:rPr>
      <w:t>pravidel pro</w:t>
    </w:r>
    <w:r w:rsidRPr="00237590">
      <w:rPr>
        <w:rFonts w:ascii="Segoe UI" w:hAnsi="Segoe UI" w:cs="Segoe UI"/>
        <w:noProof/>
        <w:sz w:val="16"/>
        <w:szCs w:val="16"/>
      </w:rPr>
      <w:t xml:space="preserve"> zadávání veřejných zakázek</w:t>
    </w:r>
    <w:r w:rsidR="00C94363" w:rsidRPr="00237590">
      <w:rPr>
        <w:rFonts w:ascii="Segoe UI" w:hAnsi="Segoe UI" w:cs="Segoe UI"/>
        <w:noProof/>
        <w:sz w:val="16"/>
        <w:szCs w:val="16"/>
      </w:rPr>
      <w:t xml:space="preserve"> v Operačním programu Životní prostředí pro období 2021-2027</w:t>
    </w:r>
  </w:p>
  <w:p w14:paraId="03B803F8" w14:textId="77777777" w:rsidR="00C94363" w:rsidRDefault="00C94363" w:rsidP="00620C9B">
    <w:pPr>
      <w:pStyle w:val="Zpat"/>
      <w:tabs>
        <w:tab w:val="clear" w:pos="9072"/>
        <w:tab w:val="right" w:pos="6946"/>
      </w:tabs>
      <w:ind w:right="2126"/>
      <w:rPr>
        <w:rFonts w:ascii="Segoe UI" w:hAnsi="Segoe UI" w:cs="Segoe UI"/>
        <w:sz w:val="16"/>
        <w:szCs w:val="16"/>
      </w:rPr>
    </w:pPr>
  </w:p>
  <w:p w14:paraId="5FADD1DB" w14:textId="77777777" w:rsidR="00C94363" w:rsidRPr="00C94363" w:rsidRDefault="00C94363" w:rsidP="00C94363">
    <w:pPr>
      <w:pStyle w:val="Zpat"/>
      <w:rPr>
        <w:rFonts w:ascii="Segoe UI" w:hAnsi="Segoe UI" w:cs="Segoe UI"/>
        <w:sz w:val="16"/>
        <w:szCs w:val="16"/>
      </w:rPr>
    </w:pPr>
    <w:r w:rsidRPr="00C94363">
      <w:rPr>
        <w:rFonts w:ascii="Segoe UI" w:hAnsi="Segoe UI" w:cs="Segoe UI"/>
        <w:b/>
        <w:sz w:val="16"/>
        <w:szCs w:val="16"/>
      </w:rPr>
      <w:t>Státní fond životního prostředí ČR</w:t>
    </w:r>
    <w:r w:rsidRPr="00C94363">
      <w:rPr>
        <w:rFonts w:ascii="Segoe UI" w:hAnsi="Segoe UI" w:cs="Segoe UI"/>
        <w:sz w:val="16"/>
        <w:szCs w:val="16"/>
      </w:rPr>
      <w:t>, sídlo: Kaplanova 1931/1, 148 00 Praha 11</w:t>
    </w:r>
  </w:p>
  <w:p w14:paraId="2A58A7E9" w14:textId="77777777" w:rsidR="00C94363" w:rsidRPr="00C94363" w:rsidRDefault="00C94363" w:rsidP="00C94363">
    <w:pPr>
      <w:pStyle w:val="Zpat"/>
      <w:rPr>
        <w:rFonts w:ascii="Segoe UI" w:hAnsi="Segoe UI" w:cs="Segoe UI"/>
        <w:sz w:val="16"/>
        <w:szCs w:val="16"/>
      </w:rPr>
    </w:pPr>
    <w:r w:rsidRPr="00C94363">
      <w:rPr>
        <w:rFonts w:ascii="Segoe UI" w:hAnsi="Segoe UI" w:cs="Segoe UI"/>
        <w:sz w:val="16"/>
        <w:szCs w:val="16"/>
      </w:rPr>
      <w:t>korespondenční a kontaktní adresa: Olbrachtova 2006/9, 140 00 Praha 4; IČ: 00020729</w:t>
    </w:r>
  </w:p>
  <w:p w14:paraId="44EDAD34" w14:textId="379E0388" w:rsidR="00C94363" w:rsidRPr="00C94363" w:rsidRDefault="00C94363" w:rsidP="00237590">
    <w:pPr>
      <w:pStyle w:val="Zpat"/>
      <w:rPr>
        <w:rFonts w:ascii="Segoe UI" w:hAnsi="Segoe UI" w:cs="Segoe UI"/>
        <w:sz w:val="16"/>
        <w:szCs w:val="16"/>
      </w:rPr>
    </w:pPr>
    <w:r w:rsidRPr="00C94363">
      <w:rPr>
        <w:rFonts w:ascii="Segoe UI" w:hAnsi="Segoe UI" w:cs="Segoe UI"/>
        <w:b/>
        <w:sz w:val="16"/>
        <w:szCs w:val="16"/>
      </w:rPr>
      <w:t>www.</w:t>
    </w:r>
    <w:r>
      <w:rPr>
        <w:rFonts w:ascii="Segoe UI" w:hAnsi="Segoe UI" w:cs="Segoe UI"/>
        <w:b/>
        <w:sz w:val="16"/>
        <w:szCs w:val="16"/>
      </w:rPr>
      <w:t>opzp</w:t>
    </w:r>
    <w:r w:rsidRPr="00C94363">
      <w:rPr>
        <w:rFonts w:ascii="Segoe UI" w:hAnsi="Segoe UI" w:cs="Segoe UI"/>
        <w:b/>
        <w:sz w:val="16"/>
        <w:szCs w:val="16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A75D" w14:textId="7EA92382" w:rsidR="00C94363" w:rsidRPr="00237590" w:rsidRDefault="00C94363">
    <w:pPr>
      <w:pStyle w:val="Zpat"/>
      <w:rPr>
        <w:rFonts w:ascii="Segoe UI" w:hAnsi="Segoe UI" w:cs="Segoe UI"/>
        <w:sz w:val="16"/>
        <w:szCs w:val="16"/>
      </w:rPr>
    </w:pPr>
    <w:r w:rsidRPr="00620C9B">
      <w:rPr>
        <w:noProof/>
        <w:sz w:val="16"/>
        <w:szCs w:val="16"/>
        <w:highlight w:val="lightGray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39C41EA6" wp14:editId="3C4BDE8F">
              <wp:simplePos x="0" y="0"/>
              <wp:positionH relativeFrom="column">
                <wp:posOffset>5759450</wp:posOffset>
              </wp:positionH>
              <wp:positionV relativeFrom="page">
                <wp:posOffset>10106660</wp:posOffset>
              </wp:positionV>
              <wp:extent cx="899795" cy="142875"/>
              <wp:effectExtent l="0" t="0" r="14605" b="5080"/>
              <wp:wrapNone/>
              <wp:docPr id="1398819939" name="Textové pole 13988199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43BB3" w14:textId="77777777" w:rsidR="00C94363" w:rsidRPr="00620C9B" w:rsidRDefault="00C94363" w:rsidP="00C94363">
                          <w:pPr>
                            <w:spacing w:line="264" w:lineRule="auto"/>
                            <w:rPr>
                              <w:rFonts w:ascii="Segoe UI" w:hAnsi="Segoe UI" w:cs="Segoe UI"/>
                            </w:rPr>
                          </w:pP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26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38</w:t>
                          </w:r>
                          <w:r w:rsidRPr="00620C9B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C41EA6" id="_x0000_t202" coordsize="21600,21600" o:spt="202" path="m,l,21600r21600,l21600,xe">
              <v:stroke joinstyle="miter"/>
              <v:path gradientshapeok="t" o:connecttype="rect"/>
            </v:shapetype>
            <v:shape id="Textové pole 1398819939" o:spid="_x0000_s1029" type="#_x0000_t202" style="position:absolute;left:0;text-align:left;margin-left:453.5pt;margin-top:795.8pt;width:70.8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" filled="f" stroked="f">
              <v:textbox style="mso-fit-shape-to-text:t" inset="0,0,0,0">
                <w:txbxContent>
                  <w:p w14:paraId="66843BB3" w14:textId="77777777" w:rsidR="00C94363" w:rsidRPr="00620C9B" w:rsidRDefault="00C94363" w:rsidP="00C94363">
                    <w:pPr>
                      <w:spacing w:line="264" w:lineRule="auto"/>
                      <w:rPr>
                        <w:rFonts w:ascii="Segoe UI" w:hAnsi="Segoe UI" w:cs="Segoe UI"/>
                      </w:rPr>
                    </w:pP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26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620C9B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38</w:t>
                    </w:r>
                    <w:r w:rsidRPr="00620C9B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37590">
      <w:rPr>
        <w:rFonts w:ascii="Segoe UI" w:hAnsi="Segoe UI" w:cs="Segoe UI"/>
        <w:sz w:val="16"/>
        <w:szCs w:val="16"/>
      </w:rPr>
      <w:t>Verze 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C8E62" w14:textId="77777777" w:rsidR="00D34159" w:rsidRDefault="00D34159" w:rsidP="000671F3">
      <w:pPr>
        <w:spacing w:line="240" w:lineRule="auto"/>
      </w:pPr>
      <w:r>
        <w:separator/>
      </w:r>
    </w:p>
  </w:footnote>
  <w:footnote w:type="continuationSeparator" w:id="0">
    <w:p w14:paraId="6F63DC4B" w14:textId="77777777" w:rsidR="00D34159" w:rsidRDefault="00D34159" w:rsidP="000671F3">
      <w:pPr>
        <w:spacing w:line="240" w:lineRule="auto"/>
      </w:pPr>
      <w:r>
        <w:continuationSeparator/>
      </w:r>
    </w:p>
  </w:footnote>
  <w:footnote w:id="1">
    <w:p w14:paraId="23CB3953" w14:textId="28D6297D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Kromě případů, kdy nesrovnalost spadá pod jiný typ porušení.</w:t>
      </w:r>
    </w:p>
  </w:footnote>
  <w:footnote w:id="2">
    <w:p w14:paraId="4662DC99" w14:textId="77777777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Střet zájmů může nastat již ve fázi přípravy projektu, pokud měla příprava projektu vliv na zadávací dokumentaci/zadávací řízení.</w:t>
      </w:r>
    </w:p>
    <w:p w14:paraId="59B5C34E" w14:textId="77777777" w:rsidR="000671F3" w:rsidRDefault="000671F3" w:rsidP="000671F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BE916" w14:textId="3525A4DA" w:rsidR="00285978" w:rsidRDefault="00EC724F">
    <w:pPr>
      <w:pStyle w:val="Zhlav"/>
    </w:pPr>
    <w:r>
      <w:rPr>
        <w:noProof/>
      </w:rPr>
      <w:drawing>
        <wp:inline distT="0" distB="0" distL="0" distR="0" wp14:anchorId="71327990" wp14:editId="03BD5DFB">
          <wp:extent cx="5760720" cy="406400"/>
          <wp:effectExtent l="0" t="0" r="0" b="0"/>
          <wp:docPr id="45535872" name="Obrázek 45535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35872" name="Obrázek 4553587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AB8C" w14:textId="3EB07632" w:rsidR="00C94363" w:rsidRDefault="00C94363">
    <w:pPr>
      <w:pStyle w:val="Zhlav"/>
    </w:pPr>
    <w:r>
      <w:rPr>
        <w:noProof/>
      </w:rPr>
      <w:drawing>
        <wp:inline distT="0" distB="0" distL="0" distR="0" wp14:anchorId="12B33FD2" wp14:editId="31D1F566">
          <wp:extent cx="5759450" cy="406310"/>
          <wp:effectExtent l="0" t="0" r="0" b="0"/>
          <wp:docPr id="1737293169" name="Obrázek 1737293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35872" name="Obrázek 4553587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0608D"/>
    <w:multiLevelType w:val="hybridMultilevel"/>
    <w:tmpl w:val="5F221E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AE37C5"/>
    <w:multiLevelType w:val="hybridMultilevel"/>
    <w:tmpl w:val="5BD42694"/>
    <w:lvl w:ilvl="0" w:tplc="6E204118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9110A5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F6A7A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D0895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AC651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60851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C2BD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74094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6EED1B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66142877">
    <w:abstractNumId w:val="1"/>
  </w:num>
  <w:num w:numId="2" w16cid:durableId="123990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stylePaneFormatFilter w:val="B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F3"/>
    <w:rsid w:val="00002782"/>
    <w:rsid w:val="000671F3"/>
    <w:rsid w:val="001117D2"/>
    <w:rsid w:val="00237590"/>
    <w:rsid w:val="00245E2C"/>
    <w:rsid w:val="0026423E"/>
    <w:rsid w:val="00285978"/>
    <w:rsid w:val="002A2B3A"/>
    <w:rsid w:val="00315719"/>
    <w:rsid w:val="00461D97"/>
    <w:rsid w:val="004C4F20"/>
    <w:rsid w:val="004E4C4C"/>
    <w:rsid w:val="00536494"/>
    <w:rsid w:val="00577EA9"/>
    <w:rsid w:val="005872E2"/>
    <w:rsid w:val="00591914"/>
    <w:rsid w:val="005F1667"/>
    <w:rsid w:val="00620C9B"/>
    <w:rsid w:val="006825B6"/>
    <w:rsid w:val="006C717A"/>
    <w:rsid w:val="006E4837"/>
    <w:rsid w:val="00814F9B"/>
    <w:rsid w:val="0083164B"/>
    <w:rsid w:val="00A554FE"/>
    <w:rsid w:val="00A60565"/>
    <w:rsid w:val="00A74F2B"/>
    <w:rsid w:val="00A83F0F"/>
    <w:rsid w:val="00A90102"/>
    <w:rsid w:val="00B1254F"/>
    <w:rsid w:val="00BA57B7"/>
    <w:rsid w:val="00BB39F1"/>
    <w:rsid w:val="00C124FE"/>
    <w:rsid w:val="00C94363"/>
    <w:rsid w:val="00D34159"/>
    <w:rsid w:val="00E228F0"/>
    <w:rsid w:val="00E507BD"/>
    <w:rsid w:val="00E83551"/>
    <w:rsid w:val="00E920F3"/>
    <w:rsid w:val="00EC724F"/>
    <w:rsid w:val="00F90191"/>
    <w:rsid w:val="00F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C2FDB"/>
  <w15:chartTrackingRefBased/>
  <w15:docId w15:val="{15A73EF8-EDBA-4125-9954-3843F30F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Theme="minorHAnsi" w:hAnsi="JohnSans Text Pro" w:cs="Times New Roman"/>
        <w:kern w:val="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71F3"/>
    <w:pPr>
      <w:widowControl w:val="0"/>
      <w:spacing w:line="311" w:lineRule="auto"/>
      <w:jc w:val="both"/>
    </w:pPr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9"/>
    <w:qFormat/>
    <w:rsid w:val="00067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7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71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71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71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71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71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71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71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06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71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71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71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71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71F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99"/>
    <w:qFormat/>
    <w:rsid w:val="00067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99"/>
    <w:rsid w:val="0006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71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71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71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71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99"/>
    <w:qFormat/>
    <w:rsid w:val="000671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71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71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71F3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link w:val="Odstavecseseznamem"/>
    <w:uiPriority w:val="99"/>
    <w:rsid w:val="000671F3"/>
  </w:style>
  <w:style w:type="paragraph" w:styleId="Textpoznpodarou">
    <w:name w:val="footnote text"/>
    <w:basedOn w:val="Normln"/>
    <w:link w:val="TextpoznpodarouChar"/>
    <w:uiPriority w:val="99"/>
    <w:rsid w:val="000671F3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671F3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Znakapoznpodarou">
    <w:name w:val="footnote reference"/>
    <w:uiPriority w:val="99"/>
    <w:rsid w:val="000671F3"/>
    <w:rPr>
      <w:rFonts w:ascii="Times New Roman" w:hAnsi="Times New Roman" w:cs="Times New Roman"/>
      <w:sz w:val="22"/>
      <w:szCs w:val="22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BB39F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39F1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BB39F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39F1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slostrnky">
    <w:name w:val="page number"/>
    <w:basedOn w:val="Standardnpsmoodstavce"/>
    <w:rsid w:val="00620C9B"/>
  </w:style>
  <w:style w:type="paragraph" w:styleId="Revize">
    <w:name w:val="Revision"/>
    <w:hidden/>
    <w:uiPriority w:val="99"/>
    <w:semiHidden/>
    <w:rsid w:val="00EC724F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table" w:styleId="Mkatabulky">
    <w:name w:val="Table Grid"/>
    <w:basedOn w:val="Normlntabulka"/>
    <w:uiPriority w:val="39"/>
    <w:rsid w:val="00461D97"/>
    <w:pPr>
      <w:spacing w:line="360" w:lineRule="auto"/>
    </w:pPr>
    <w:rPr>
      <w:rFonts w:eastAsia="Times New Roman"/>
      <w:kern w:val="0"/>
      <w:sz w:val="18"/>
      <w:lang w:eastAsia="cs-CZ"/>
      <w14:ligatures w14:val="none"/>
    </w:rPr>
    <w:tblPr>
      <w:tblStyleRowBandSize w:val="1"/>
      <w:tblInd w:w="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000000"/>
        <w:insideV w:val="single" w:sz="8" w:space="0" w:color="000000"/>
      </w:tblBorders>
      <w:tblCellMar>
        <w:top w:w="28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cb3508-7c8b-48d4-827c-1760d803a4f0">
      <Terms xmlns="http://schemas.microsoft.com/office/infopath/2007/PartnerControls"/>
    </lcf76f155ced4ddcb4097134ff3c332f>
    <Aktu_x00e1_ln_x00ed_ xmlns="42cb3508-7c8b-48d4-827c-1760d803a4f0" xsi:nil="true"/>
    <TaxCatchAll xmlns="572540a6-3777-4312-a0d1-abd6261c02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1F5743DFFAAD46B42B69C2C6A4AEF6" ma:contentTypeVersion="15" ma:contentTypeDescription="Vytvoří nový dokument" ma:contentTypeScope="" ma:versionID="abf58f8b938d6e9fa0a9f1b02c341037">
  <xsd:schema xmlns:xsd="http://www.w3.org/2001/XMLSchema" xmlns:xs="http://www.w3.org/2001/XMLSchema" xmlns:p="http://schemas.microsoft.com/office/2006/metadata/properties" xmlns:ns2="42cb3508-7c8b-48d4-827c-1760d803a4f0" xmlns:ns3="572540a6-3777-4312-a0d1-abd6261c02e7" targetNamespace="http://schemas.microsoft.com/office/2006/metadata/properties" ma:root="true" ma:fieldsID="379d066a0b0a174ace0a1abab1a60711" ns2:_="" ns3:_="">
    <xsd:import namespace="42cb3508-7c8b-48d4-827c-1760d803a4f0"/>
    <xsd:import namespace="572540a6-3777-4312-a0d1-abd6261c02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Aktu_x00e1_ln_x00ed_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b3508-7c8b-48d4-827c-1760d803a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Aktu_x00e1_ln_x00ed_" ma:index="15" nillable="true" ma:displayName="Verze dokumentu" ma:description="Popisuje aktuálnost verze" ma:format="Dropdown" ma:internalName="Aktu_x00e1_ln_x00ed_">
      <xsd:simpleType>
        <xsd:union memberTypes="dms:Text">
          <xsd:simpleType>
            <xsd:restriction base="dms:Choice">
              <xsd:enumeration value="Aktuální verze"/>
              <xsd:enumeration value="Aktuální revizní verze"/>
              <xsd:enumeration value="Revizní verze"/>
              <xsd:enumeration value="Starší verze"/>
              <xsd:enumeration value="Publikovaná verze"/>
            </xsd:restriction>
          </xsd:simpleType>
        </xsd:un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d54c5222-3fec-4dfe-b31b-aa8359fa6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540a6-3777-4312-a0d1-abd6261c02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ee27111-64cd-472d-a25c-6dacbad8fa14}" ma:internalName="TaxCatchAll" ma:showField="CatchAllData" ma:web="572540a6-3777-4312-a0d1-abd6261c02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82C393-01FA-44E6-8F0E-779904FB4684}">
  <ds:schemaRefs>
    <ds:schemaRef ds:uri="http://schemas.microsoft.com/office/2006/metadata/properties"/>
    <ds:schemaRef ds:uri="http://schemas.microsoft.com/office/infopath/2007/PartnerControls"/>
    <ds:schemaRef ds:uri="42cb3508-7c8b-48d4-827c-1760d803a4f0"/>
    <ds:schemaRef ds:uri="572540a6-3777-4312-a0d1-abd6261c02e7"/>
  </ds:schemaRefs>
</ds:datastoreItem>
</file>

<file path=customXml/itemProps2.xml><?xml version="1.0" encoding="utf-8"?>
<ds:datastoreItem xmlns:ds="http://schemas.openxmlformats.org/officeDocument/2006/customXml" ds:itemID="{52F3B7B1-AB0A-4E94-B22A-3B76C5C686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E3F0B2-299D-4584-A116-9D0D895DE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b3508-7c8b-48d4-827c-1760d803a4f0"/>
    <ds:schemaRef ds:uri="572540a6-3777-4312-a0d1-abd6261c02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031A59-E56A-4DEF-89E7-533BBBFFDE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2386</Words>
  <Characters>14081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Pertlickova Katerina</dc:creator>
  <cp:keywords/>
  <dc:description/>
  <cp:lastModifiedBy>Petra Mikšovská</cp:lastModifiedBy>
  <cp:revision>15</cp:revision>
  <dcterms:created xsi:type="dcterms:W3CDTF">2024-11-07T16:17:00Z</dcterms:created>
  <dcterms:modified xsi:type="dcterms:W3CDTF">2026-09-25T10:32:00Z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0x0101004B1F5743DFFAAD46B42B69C2C6A4AEF6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